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A4832" w14:textId="26E13578" w:rsidR="00553E99" w:rsidRPr="00994769" w:rsidRDefault="00994769" w:rsidP="00994769">
      <w:pPr>
        <w:spacing w:line="276" w:lineRule="auto"/>
        <w:jc w:val="both"/>
        <w:rPr>
          <w:rFonts w:eastAsia="MS Mincho" w:cstheme="minorHAnsi"/>
          <w:b/>
          <w:bCs/>
          <w:sz w:val="24"/>
          <w:szCs w:val="24"/>
        </w:rPr>
      </w:pPr>
      <w:r w:rsidRPr="00994769">
        <w:rPr>
          <w:rFonts w:eastAsia="MS Mincho" w:cstheme="minorHAnsi"/>
          <w:b/>
          <w:bCs/>
          <w:sz w:val="24"/>
          <w:szCs w:val="24"/>
        </w:rPr>
        <w:t>SUPLEMENTOS ALIMENTICIOS Y REGULACIÓN</w:t>
      </w:r>
    </w:p>
    <w:p w14:paraId="1B707F94" w14:textId="66A90EC6" w:rsidR="00124AC6" w:rsidRPr="00994769" w:rsidRDefault="006219EB" w:rsidP="00994769">
      <w:pPr>
        <w:spacing w:line="276" w:lineRule="auto"/>
        <w:jc w:val="both"/>
        <w:rPr>
          <w:rFonts w:eastAsia="MS Mincho" w:cstheme="minorHAnsi"/>
          <w:sz w:val="24"/>
          <w:szCs w:val="24"/>
        </w:rPr>
      </w:pPr>
      <w:r w:rsidRPr="00994769">
        <w:rPr>
          <w:rFonts w:eastAsia="MS Mincho" w:cstheme="minorHAnsi"/>
          <w:sz w:val="24"/>
          <w:szCs w:val="24"/>
        </w:rPr>
        <w:t xml:space="preserve">Desde ALANUR, entendemos </w:t>
      </w:r>
      <w:r w:rsidR="00994769">
        <w:rPr>
          <w:rFonts w:eastAsia="MS Mincho" w:cstheme="minorHAnsi"/>
          <w:sz w:val="24"/>
          <w:szCs w:val="24"/>
        </w:rPr>
        <w:t xml:space="preserve">que para un acceso responsable de suplementos alimenticios es imprescindible partir de garantizar el </w:t>
      </w:r>
      <w:r w:rsidRPr="00994769">
        <w:rPr>
          <w:rFonts w:eastAsia="MS Mincho" w:cstheme="minorHAnsi"/>
          <w:sz w:val="24"/>
          <w:szCs w:val="24"/>
        </w:rPr>
        <w:t xml:space="preserve">absoluto respeto a los marcos y regulaciones delineados por las autoridades de cada país. Estas regulaciones son lo que </w:t>
      </w:r>
      <w:r w:rsidR="00994769">
        <w:rPr>
          <w:rFonts w:eastAsia="MS Mincho" w:cstheme="minorHAnsi"/>
          <w:sz w:val="24"/>
          <w:szCs w:val="24"/>
        </w:rPr>
        <w:t>genera</w:t>
      </w:r>
      <w:r w:rsidRPr="00994769">
        <w:rPr>
          <w:rFonts w:eastAsia="MS Mincho" w:cstheme="minorHAnsi"/>
          <w:sz w:val="24"/>
          <w:szCs w:val="24"/>
        </w:rPr>
        <w:t xml:space="preserve"> que toda la cadena de valor de los suplementos alimenticios transcurr</w:t>
      </w:r>
      <w:r w:rsidR="00994769">
        <w:rPr>
          <w:rFonts w:eastAsia="MS Mincho" w:cstheme="minorHAnsi"/>
          <w:sz w:val="24"/>
          <w:szCs w:val="24"/>
        </w:rPr>
        <w:t>a</w:t>
      </w:r>
      <w:r w:rsidRPr="00994769">
        <w:rPr>
          <w:rFonts w:eastAsia="MS Mincho" w:cstheme="minorHAnsi"/>
          <w:sz w:val="24"/>
          <w:szCs w:val="24"/>
        </w:rPr>
        <w:t xml:space="preserve"> de manera ordenada, segura y en beneficio del consumidor.</w:t>
      </w:r>
    </w:p>
    <w:p w14:paraId="5C1F3932" w14:textId="56BF3799" w:rsidR="006219EB" w:rsidRPr="00994769" w:rsidRDefault="006219EB" w:rsidP="00994769">
      <w:pPr>
        <w:spacing w:line="276" w:lineRule="auto"/>
        <w:jc w:val="both"/>
        <w:rPr>
          <w:rFonts w:eastAsia="MS Mincho" w:cstheme="minorHAnsi"/>
          <w:sz w:val="24"/>
          <w:szCs w:val="24"/>
        </w:rPr>
      </w:pPr>
      <w:r w:rsidRPr="00994769">
        <w:rPr>
          <w:rFonts w:eastAsia="MS Mincho" w:cstheme="minorHAnsi"/>
          <w:sz w:val="24"/>
          <w:szCs w:val="24"/>
        </w:rPr>
        <w:t xml:space="preserve">Es por ello </w:t>
      </w:r>
      <w:proofErr w:type="gramStart"/>
      <w:r w:rsidRPr="00994769">
        <w:rPr>
          <w:rFonts w:eastAsia="MS Mincho" w:cstheme="minorHAnsi"/>
          <w:sz w:val="24"/>
          <w:szCs w:val="24"/>
        </w:rPr>
        <w:t>que</w:t>
      </w:r>
      <w:proofErr w:type="gramEnd"/>
      <w:r w:rsidRPr="00994769">
        <w:rPr>
          <w:rFonts w:eastAsia="MS Mincho" w:cstheme="minorHAnsi"/>
          <w:sz w:val="24"/>
          <w:szCs w:val="24"/>
        </w:rPr>
        <w:t xml:space="preserve"> trabajamos muy de cerca con las autoridades de cada país para servir como un puente entre la industria y los reguladores, que garantice una comunicación y trabajo efectivos. La creación de un marco de trabajo en el que se tomen en cuenta las mejores prácticas establecidas por la industria, así como las reglas de cada país, es una de las principales ventajas de este canal de comunicación abierto.</w:t>
      </w:r>
    </w:p>
    <w:p w14:paraId="2E16C0AE" w14:textId="0B758AEB" w:rsidR="00555AA2" w:rsidRDefault="00555AA2" w:rsidP="00994769">
      <w:pPr>
        <w:spacing w:line="276" w:lineRule="auto"/>
        <w:jc w:val="both"/>
        <w:rPr>
          <w:rFonts w:eastAsia="MS Mincho" w:cstheme="minorHAnsi"/>
          <w:sz w:val="24"/>
          <w:szCs w:val="24"/>
        </w:rPr>
      </w:pPr>
      <w:r w:rsidRPr="00994769">
        <w:rPr>
          <w:rFonts w:eastAsia="MS Mincho" w:cstheme="minorHAnsi"/>
          <w:sz w:val="24"/>
          <w:szCs w:val="24"/>
        </w:rPr>
        <w:t>Uno de nuestros principales objetivos es a</w:t>
      </w:r>
      <w:r w:rsidR="006219EB" w:rsidRPr="00994769">
        <w:rPr>
          <w:rFonts w:eastAsia="MS Mincho" w:cstheme="minorHAnsi"/>
          <w:sz w:val="24"/>
          <w:szCs w:val="24"/>
        </w:rPr>
        <w:t xml:space="preserve">yudar a la creación de marcos regulatorios en </w:t>
      </w:r>
      <w:r w:rsidRPr="00994769">
        <w:rPr>
          <w:rFonts w:eastAsia="MS Mincho" w:cstheme="minorHAnsi"/>
          <w:sz w:val="24"/>
          <w:szCs w:val="24"/>
        </w:rPr>
        <w:t xml:space="preserve">los </w:t>
      </w:r>
      <w:r w:rsidR="006219EB" w:rsidRPr="00994769">
        <w:rPr>
          <w:rFonts w:eastAsia="MS Mincho" w:cstheme="minorHAnsi"/>
          <w:sz w:val="24"/>
          <w:szCs w:val="24"/>
        </w:rPr>
        <w:t xml:space="preserve">diferentes países </w:t>
      </w:r>
      <w:r w:rsidRPr="00994769">
        <w:rPr>
          <w:rFonts w:eastAsia="MS Mincho" w:cstheme="minorHAnsi"/>
          <w:sz w:val="24"/>
          <w:szCs w:val="24"/>
        </w:rPr>
        <w:t xml:space="preserve">en los que tenemos presencia, y que éstos </w:t>
      </w:r>
      <w:r w:rsidR="006219EB" w:rsidRPr="00994769">
        <w:rPr>
          <w:rFonts w:eastAsia="MS Mincho" w:cstheme="minorHAnsi"/>
          <w:sz w:val="24"/>
          <w:szCs w:val="24"/>
        </w:rPr>
        <w:t xml:space="preserve">sean favorables para garantizar el acceso responsable a los suplementos alimenticios en el mercado latinoamericano. </w:t>
      </w:r>
      <w:r w:rsidRPr="00994769">
        <w:rPr>
          <w:rFonts w:eastAsia="MS Mincho" w:cstheme="minorHAnsi"/>
          <w:sz w:val="24"/>
          <w:szCs w:val="24"/>
        </w:rPr>
        <w:t>Por ello, a lo largo de estos años, hemos contribuido a la discusión y aprobación de importantes avances regulatorios que brindan certeza a productores, consumidores y a las propias autoridades.</w:t>
      </w:r>
    </w:p>
    <w:p w14:paraId="375F1012" w14:textId="54ACA18D" w:rsidR="00994769" w:rsidRPr="00994769" w:rsidRDefault="00994769" w:rsidP="00994769">
      <w:pPr>
        <w:spacing w:line="276" w:lineRule="auto"/>
        <w:jc w:val="both"/>
        <w:rPr>
          <w:rFonts w:eastAsia="MS Mincho" w:cstheme="minorHAnsi"/>
          <w:sz w:val="24"/>
          <w:szCs w:val="24"/>
        </w:rPr>
      </w:pPr>
      <w:r>
        <w:rPr>
          <w:rFonts w:eastAsia="MS Mincho" w:cstheme="minorHAnsi"/>
          <w:sz w:val="24"/>
          <w:szCs w:val="24"/>
        </w:rPr>
        <w:t>Por ejemplo, a</w:t>
      </w:r>
      <w:r w:rsidRPr="00994769">
        <w:rPr>
          <w:rFonts w:eastAsia="MS Mincho" w:cstheme="minorHAnsi"/>
          <w:sz w:val="24"/>
          <w:szCs w:val="24"/>
        </w:rPr>
        <w:t>sistimos al desarrollo de la primera regulación específica para suplementos alimenticios en BRASIL (2018) y ECUADOR (2017)</w:t>
      </w:r>
      <w:r>
        <w:rPr>
          <w:rFonts w:eastAsia="MS Mincho" w:cstheme="minorHAnsi"/>
          <w:sz w:val="24"/>
          <w:szCs w:val="24"/>
        </w:rPr>
        <w:t xml:space="preserve"> y de manera activa p</w:t>
      </w:r>
      <w:r w:rsidRPr="00994769">
        <w:rPr>
          <w:rFonts w:eastAsia="MS Mincho" w:cstheme="minorHAnsi"/>
          <w:sz w:val="24"/>
          <w:szCs w:val="24"/>
        </w:rPr>
        <w:t>articipamos en los procesos de consulta pública y actualización regulatoria de la mayoría de los países de América Latina.</w:t>
      </w:r>
    </w:p>
    <w:p w14:paraId="5C82AF64" w14:textId="7EA8B145" w:rsidR="00214BF7" w:rsidRDefault="00555AA2" w:rsidP="00994769">
      <w:pPr>
        <w:spacing w:line="276" w:lineRule="auto"/>
        <w:jc w:val="both"/>
        <w:rPr>
          <w:rFonts w:eastAsia="MS Mincho" w:cstheme="minorHAnsi"/>
          <w:sz w:val="24"/>
          <w:szCs w:val="24"/>
        </w:rPr>
      </w:pPr>
      <w:r w:rsidRPr="00994769">
        <w:rPr>
          <w:rFonts w:eastAsia="MS Mincho" w:cstheme="minorHAnsi"/>
          <w:sz w:val="24"/>
          <w:szCs w:val="24"/>
        </w:rPr>
        <w:t xml:space="preserve">Asimismo, </w:t>
      </w:r>
      <w:r w:rsidR="001A33DA" w:rsidRPr="00994769">
        <w:rPr>
          <w:rFonts w:eastAsia="MS Mincho" w:cstheme="minorHAnsi"/>
          <w:sz w:val="24"/>
          <w:szCs w:val="24"/>
        </w:rPr>
        <w:t xml:space="preserve">enfocamos nuestros esfuerzos en la disponibilidad de información pues consideramos que el </w:t>
      </w:r>
      <w:r w:rsidRPr="00994769">
        <w:rPr>
          <w:rFonts w:eastAsia="MS Mincho" w:cstheme="minorHAnsi"/>
          <w:sz w:val="24"/>
          <w:szCs w:val="24"/>
        </w:rPr>
        <w:t xml:space="preserve">acceso </w:t>
      </w:r>
      <w:r w:rsidR="001A33DA" w:rsidRPr="00994769">
        <w:rPr>
          <w:rFonts w:eastAsia="MS Mincho" w:cstheme="minorHAnsi"/>
          <w:sz w:val="24"/>
          <w:szCs w:val="24"/>
        </w:rPr>
        <w:t xml:space="preserve">a ello puede empoderar al consumidor y fomentar que ejerzan su derecho a </w:t>
      </w:r>
      <w:r w:rsidRPr="00994769">
        <w:rPr>
          <w:rFonts w:eastAsia="MS Mincho" w:cstheme="minorHAnsi"/>
          <w:sz w:val="24"/>
          <w:szCs w:val="24"/>
        </w:rPr>
        <w:t>saber exactamente qué están adquiriendo</w:t>
      </w:r>
      <w:r w:rsidR="00214BF7" w:rsidRPr="00994769">
        <w:rPr>
          <w:rFonts w:eastAsia="MS Mincho" w:cstheme="minorHAnsi"/>
          <w:sz w:val="24"/>
          <w:szCs w:val="24"/>
        </w:rPr>
        <w:t>, contribuyendo al fomento a un consumo responsable.</w:t>
      </w:r>
    </w:p>
    <w:p w14:paraId="3CA76B1F" w14:textId="47B0043D" w:rsidR="00046735" w:rsidRPr="00994769" w:rsidRDefault="00214BF7" w:rsidP="00994769">
      <w:pPr>
        <w:spacing w:line="276" w:lineRule="auto"/>
        <w:jc w:val="both"/>
        <w:rPr>
          <w:rFonts w:cstheme="minorHAnsi"/>
          <w:sz w:val="24"/>
          <w:szCs w:val="24"/>
        </w:rPr>
      </w:pPr>
      <w:r w:rsidRPr="00994769">
        <w:rPr>
          <w:rFonts w:eastAsia="MS Mincho" w:cstheme="minorHAnsi"/>
          <w:sz w:val="24"/>
          <w:szCs w:val="24"/>
        </w:rPr>
        <w:t>Desde ALANUR, continuaremos impulsando la conversación y trabajo en el marco regulatorio en cada país</w:t>
      </w:r>
      <w:r w:rsidR="00994769">
        <w:rPr>
          <w:rFonts w:eastAsia="MS Mincho" w:cstheme="minorHAnsi"/>
          <w:sz w:val="24"/>
          <w:szCs w:val="24"/>
        </w:rPr>
        <w:t xml:space="preserve"> en donde nos encontramos</w:t>
      </w:r>
      <w:r w:rsidRPr="00994769">
        <w:rPr>
          <w:rFonts w:eastAsia="MS Mincho" w:cstheme="minorHAnsi"/>
          <w:sz w:val="24"/>
          <w:szCs w:val="24"/>
        </w:rPr>
        <w:t xml:space="preserve">, para garantizar el acceso a los suplementos alimenticios, así como la mejora continua en temas de etiquetado e información al consumidor, quien de esa manera podrá </w:t>
      </w:r>
      <w:r w:rsidR="00D25C68" w:rsidRPr="00994769">
        <w:rPr>
          <w:rFonts w:eastAsia="MS Mincho" w:cstheme="minorHAnsi"/>
          <w:sz w:val="24"/>
          <w:szCs w:val="24"/>
        </w:rPr>
        <w:t>tomar decisiones basadas en sustento científico.</w:t>
      </w:r>
      <w:r w:rsidRPr="00994769">
        <w:rPr>
          <w:rFonts w:eastAsia="MS Mincho" w:cstheme="minorHAnsi"/>
          <w:sz w:val="24"/>
          <w:szCs w:val="24"/>
        </w:rPr>
        <w:t xml:space="preserve"> </w:t>
      </w:r>
    </w:p>
    <w:sectPr w:rsidR="00046735" w:rsidRPr="00994769" w:rsidSect="00994769">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1B3D2" w14:textId="77777777" w:rsidR="00EC092B" w:rsidRDefault="00EC092B" w:rsidP="00103FC3">
      <w:pPr>
        <w:spacing w:after="0" w:line="240" w:lineRule="auto"/>
      </w:pPr>
      <w:r>
        <w:separator/>
      </w:r>
    </w:p>
  </w:endnote>
  <w:endnote w:type="continuationSeparator" w:id="0">
    <w:p w14:paraId="47198788" w14:textId="77777777" w:rsidR="00EC092B" w:rsidRDefault="00EC092B" w:rsidP="0010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F9E08" w14:textId="77777777" w:rsidR="00EC092B" w:rsidRDefault="00EC092B" w:rsidP="00103FC3">
      <w:pPr>
        <w:spacing w:after="0" w:line="240" w:lineRule="auto"/>
      </w:pPr>
      <w:r>
        <w:separator/>
      </w:r>
    </w:p>
  </w:footnote>
  <w:footnote w:type="continuationSeparator" w:id="0">
    <w:p w14:paraId="66F09ADB" w14:textId="77777777" w:rsidR="00EC092B" w:rsidRDefault="00EC092B" w:rsidP="00103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5534A" w14:textId="7A4524A0" w:rsidR="00103FC3" w:rsidRDefault="00103FC3">
    <w:pPr>
      <w:pStyle w:val="Encabezado"/>
    </w:pPr>
    <w:r>
      <w:rPr>
        <w:noProof/>
      </w:rPr>
      <w:drawing>
        <wp:anchor distT="0" distB="0" distL="114300" distR="114300" simplePos="0" relativeHeight="251658240" behindDoc="0" locked="0" layoutInCell="1" allowOverlap="1" wp14:anchorId="2E853E3E" wp14:editId="140A2356">
          <wp:simplePos x="0" y="0"/>
          <wp:positionH relativeFrom="column">
            <wp:posOffset>4024630</wp:posOffset>
          </wp:positionH>
          <wp:positionV relativeFrom="paragraph">
            <wp:posOffset>-230505</wp:posOffset>
          </wp:positionV>
          <wp:extent cx="2124075" cy="9956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995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D5E11"/>
    <w:multiLevelType w:val="hybridMultilevel"/>
    <w:tmpl w:val="FD30C712"/>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 w15:restartNumberingAfterBreak="0">
    <w:nsid w:val="288E188E"/>
    <w:multiLevelType w:val="hybridMultilevel"/>
    <w:tmpl w:val="69B81C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085796"/>
    <w:multiLevelType w:val="hybridMultilevel"/>
    <w:tmpl w:val="D1BA52E6"/>
    <w:lvl w:ilvl="0" w:tplc="D074AE0E">
      <w:start w:val="1"/>
      <w:numFmt w:val="bullet"/>
      <w:lvlText w:val="-"/>
      <w:lvlJc w:val="left"/>
      <w:pPr>
        <w:tabs>
          <w:tab w:val="num" w:pos="720"/>
        </w:tabs>
        <w:ind w:left="720" w:hanging="360"/>
      </w:pPr>
      <w:rPr>
        <w:rFonts w:ascii="Times New Roman" w:hAnsi="Times New Roman" w:hint="default"/>
      </w:rPr>
    </w:lvl>
    <w:lvl w:ilvl="1" w:tplc="F3A47C7C" w:tentative="1">
      <w:start w:val="1"/>
      <w:numFmt w:val="bullet"/>
      <w:lvlText w:val="-"/>
      <w:lvlJc w:val="left"/>
      <w:pPr>
        <w:tabs>
          <w:tab w:val="num" w:pos="1440"/>
        </w:tabs>
        <w:ind w:left="1440" w:hanging="360"/>
      </w:pPr>
      <w:rPr>
        <w:rFonts w:ascii="Times New Roman" w:hAnsi="Times New Roman" w:hint="default"/>
      </w:rPr>
    </w:lvl>
    <w:lvl w:ilvl="2" w:tplc="3C18F774" w:tentative="1">
      <w:start w:val="1"/>
      <w:numFmt w:val="bullet"/>
      <w:lvlText w:val="-"/>
      <w:lvlJc w:val="left"/>
      <w:pPr>
        <w:tabs>
          <w:tab w:val="num" w:pos="2160"/>
        </w:tabs>
        <w:ind w:left="2160" w:hanging="360"/>
      </w:pPr>
      <w:rPr>
        <w:rFonts w:ascii="Times New Roman" w:hAnsi="Times New Roman" w:hint="default"/>
      </w:rPr>
    </w:lvl>
    <w:lvl w:ilvl="3" w:tplc="E8549B72" w:tentative="1">
      <w:start w:val="1"/>
      <w:numFmt w:val="bullet"/>
      <w:lvlText w:val="-"/>
      <w:lvlJc w:val="left"/>
      <w:pPr>
        <w:tabs>
          <w:tab w:val="num" w:pos="2880"/>
        </w:tabs>
        <w:ind w:left="2880" w:hanging="360"/>
      </w:pPr>
      <w:rPr>
        <w:rFonts w:ascii="Times New Roman" w:hAnsi="Times New Roman" w:hint="default"/>
      </w:rPr>
    </w:lvl>
    <w:lvl w:ilvl="4" w:tplc="F39C5AF2" w:tentative="1">
      <w:start w:val="1"/>
      <w:numFmt w:val="bullet"/>
      <w:lvlText w:val="-"/>
      <w:lvlJc w:val="left"/>
      <w:pPr>
        <w:tabs>
          <w:tab w:val="num" w:pos="3600"/>
        </w:tabs>
        <w:ind w:left="3600" w:hanging="360"/>
      </w:pPr>
      <w:rPr>
        <w:rFonts w:ascii="Times New Roman" w:hAnsi="Times New Roman" w:hint="default"/>
      </w:rPr>
    </w:lvl>
    <w:lvl w:ilvl="5" w:tplc="8F78662E" w:tentative="1">
      <w:start w:val="1"/>
      <w:numFmt w:val="bullet"/>
      <w:lvlText w:val="-"/>
      <w:lvlJc w:val="left"/>
      <w:pPr>
        <w:tabs>
          <w:tab w:val="num" w:pos="4320"/>
        </w:tabs>
        <w:ind w:left="4320" w:hanging="360"/>
      </w:pPr>
      <w:rPr>
        <w:rFonts w:ascii="Times New Roman" w:hAnsi="Times New Roman" w:hint="default"/>
      </w:rPr>
    </w:lvl>
    <w:lvl w:ilvl="6" w:tplc="5FFE25B8" w:tentative="1">
      <w:start w:val="1"/>
      <w:numFmt w:val="bullet"/>
      <w:lvlText w:val="-"/>
      <w:lvlJc w:val="left"/>
      <w:pPr>
        <w:tabs>
          <w:tab w:val="num" w:pos="5040"/>
        </w:tabs>
        <w:ind w:left="5040" w:hanging="360"/>
      </w:pPr>
      <w:rPr>
        <w:rFonts w:ascii="Times New Roman" w:hAnsi="Times New Roman" w:hint="default"/>
      </w:rPr>
    </w:lvl>
    <w:lvl w:ilvl="7" w:tplc="8CD68C0E" w:tentative="1">
      <w:start w:val="1"/>
      <w:numFmt w:val="bullet"/>
      <w:lvlText w:val="-"/>
      <w:lvlJc w:val="left"/>
      <w:pPr>
        <w:tabs>
          <w:tab w:val="num" w:pos="5760"/>
        </w:tabs>
        <w:ind w:left="5760" w:hanging="360"/>
      </w:pPr>
      <w:rPr>
        <w:rFonts w:ascii="Times New Roman" w:hAnsi="Times New Roman" w:hint="default"/>
      </w:rPr>
    </w:lvl>
    <w:lvl w:ilvl="8" w:tplc="9B0ED1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D016266"/>
    <w:multiLevelType w:val="hybridMultilevel"/>
    <w:tmpl w:val="79E83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99"/>
    <w:rsid w:val="00010664"/>
    <w:rsid w:val="00046735"/>
    <w:rsid w:val="000A0164"/>
    <w:rsid w:val="000A1CAD"/>
    <w:rsid w:val="00103FC3"/>
    <w:rsid w:val="001068C1"/>
    <w:rsid w:val="00124AC6"/>
    <w:rsid w:val="001A33DA"/>
    <w:rsid w:val="00214BF7"/>
    <w:rsid w:val="003D69A6"/>
    <w:rsid w:val="004118ED"/>
    <w:rsid w:val="004C0E2A"/>
    <w:rsid w:val="00553E99"/>
    <w:rsid w:val="00555AA2"/>
    <w:rsid w:val="00563F07"/>
    <w:rsid w:val="0058378A"/>
    <w:rsid w:val="006219EB"/>
    <w:rsid w:val="006E1379"/>
    <w:rsid w:val="007C46D8"/>
    <w:rsid w:val="0081541B"/>
    <w:rsid w:val="008C127F"/>
    <w:rsid w:val="00994769"/>
    <w:rsid w:val="00B87DA3"/>
    <w:rsid w:val="00C47CC6"/>
    <w:rsid w:val="00CC6102"/>
    <w:rsid w:val="00D25C68"/>
    <w:rsid w:val="00EC09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C421"/>
  <w15:chartTrackingRefBased/>
  <w15:docId w15:val="{F85FB748-DB78-411E-8606-BCD3B40D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E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3E99"/>
    <w:pPr>
      <w:ind w:left="720"/>
      <w:contextualSpacing/>
    </w:pPr>
  </w:style>
  <w:style w:type="paragraph" w:styleId="Encabezado">
    <w:name w:val="header"/>
    <w:basedOn w:val="Normal"/>
    <w:link w:val="EncabezadoCar"/>
    <w:uiPriority w:val="99"/>
    <w:unhideWhenUsed/>
    <w:rsid w:val="00103F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3FC3"/>
  </w:style>
  <w:style w:type="paragraph" w:styleId="Piedepgina">
    <w:name w:val="footer"/>
    <w:basedOn w:val="Normal"/>
    <w:link w:val="PiedepginaCar"/>
    <w:uiPriority w:val="99"/>
    <w:unhideWhenUsed/>
    <w:rsid w:val="00103F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913838">
      <w:bodyDiv w:val="1"/>
      <w:marLeft w:val="0"/>
      <w:marRight w:val="0"/>
      <w:marTop w:val="0"/>
      <w:marBottom w:val="0"/>
      <w:divBdr>
        <w:top w:val="none" w:sz="0" w:space="0" w:color="auto"/>
        <w:left w:val="none" w:sz="0" w:space="0" w:color="auto"/>
        <w:bottom w:val="none" w:sz="0" w:space="0" w:color="auto"/>
        <w:right w:val="none" w:sz="0" w:space="0" w:color="auto"/>
      </w:divBdr>
      <w:divsChild>
        <w:div w:id="1665663483">
          <w:marLeft w:val="0"/>
          <w:marRight w:val="0"/>
          <w:marTop w:val="0"/>
          <w:marBottom w:val="720"/>
          <w:divBdr>
            <w:top w:val="none" w:sz="0" w:space="0" w:color="auto"/>
            <w:left w:val="none" w:sz="0" w:space="0" w:color="auto"/>
            <w:bottom w:val="none" w:sz="0" w:space="0" w:color="auto"/>
            <w:right w:val="none" w:sz="0" w:space="0" w:color="auto"/>
          </w:divBdr>
          <w:divsChild>
            <w:div w:id="377633235">
              <w:marLeft w:val="0"/>
              <w:marRight w:val="0"/>
              <w:marTop w:val="0"/>
              <w:marBottom w:val="0"/>
              <w:divBdr>
                <w:top w:val="none" w:sz="0" w:space="0" w:color="auto"/>
                <w:left w:val="none" w:sz="0" w:space="0" w:color="auto"/>
                <w:bottom w:val="none" w:sz="0" w:space="0" w:color="auto"/>
                <w:right w:val="none" w:sz="0" w:space="0" w:color="auto"/>
              </w:divBdr>
            </w:div>
          </w:divsChild>
        </w:div>
        <w:div w:id="2114393674">
          <w:marLeft w:val="0"/>
          <w:marRight w:val="0"/>
          <w:marTop w:val="0"/>
          <w:marBottom w:val="720"/>
          <w:divBdr>
            <w:top w:val="none" w:sz="0" w:space="0" w:color="auto"/>
            <w:left w:val="none" w:sz="0" w:space="0" w:color="auto"/>
            <w:bottom w:val="none" w:sz="0" w:space="0" w:color="auto"/>
            <w:right w:val="none" w:sz="0" w:space="0" w:color="auto"/>
          </w:divBdr>
          <w:divsChild>
            <w:div w:id="743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5937">
      <w:bodyDiv w:val="1"/>
      <w:marLeft w:val="0"/>
      <w:marRight w:val="0"/>
      <w:marTop w:val="0"/>
      <w:marBottom w:val="0"/>
      <w:divBdr>
        <w:top w:val="none" w:sz="0" w:space="0" w:color="auto"/>
        <w:left w:val="none" w:sz="0" w:space="0" w:color="auto"/>
        <w:bottom w:val="none" w:sz="0" w:space="0" w:color="auto"/>
        <w:right w:val="none" w:sz="0" w:space="0" w:color="auto"/>
      </w:divBdr>
    </w:div>
    <w:div w:id="2058580208">
      <w:bodyDiv w:val="1"/>
      <w:marLeft w:val="0"/>
      <w:marRight w:val="0"/>
      <w:marTop w:val="0"/>
      <w:marBottom w:val="0"/>
      <w:divBdr>
        <w:top w:val="none" w:sz="0" w:space="0" w:color="auto"/>
        <w:left w:val="none" w:sz="0" w:space="0" w:color="auto"/>
        <w:bottom w:val="none" w:sz="0" w:space="0" w:color="auto"/>
        <w:right w:val="none" w:sz="0" w:space="0" w:color="auto"/>
      </w:divBdr>
      <w:divsChild>
        <w:div w:id="12744425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F144-5235-4F43-A4FD-6700AB89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1855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Contreras</dc:creator>
  <cp:keywords/>
  <dc:description/>
  <cp:lastModifiedBy>Amara Enrríquez Angeles</cp:lastModifiedBy>
  <cp:revision>2</cp:revision>
  <dcterms:created xsi:type="dcterms:W3CDTF">2021-01-11T14:02:00Z</dcterms:created>
  <dcterms:modified xsi:type="dcterms:W3CDTF">2021-01-11T14:02:00Z</dcterms:modified>
</cp:coreProperties>
</file>